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A2C3" w14:textId="00BBB6FE" w:rsidR="004A311F" w:rsidRPr="004A311F" w:rsidRDefault="004A311F">
      <w:pPr>
        <w:rPr>
          <w:b/>
          <w:bCs/>
          <w:sz w:val="24"/>
          <w:szCs w:val="24"/>
          <w:lang w:val="en-US"/>
        </w:rPr>
      </w:pPr>
      <w:r w:rsidRPr="004A311F">
        <w:rPr>
          <w:b/>
          <w:bCs/>
          <w:sz w:val="24"/>
          <w:szCs w:val="24"/>
          <w:lang w:val="en-US"/>
        </w:rPr>
        <w:t xml:space="preserve">PEPA Workplace Activity Outcome </w:t>
      </w:r>
    </w:p>
    <w:p w14:paraId="3C67E0A0" w14:textId="3DB0B349" w:rsidR="004A311F" w:rsidRPr="004A311F" w:rsidRDefault="004A311F" w:rsidP="004A311F">
      <w:pPr>
        <w:rPr>
          <w:b/>
          <w:bCs/>
          <w:sz w:val="24"/>
          <w:szCs w:val="24"/>
          <w:lang w:val="en-US"/>
        </w:rPr>
      </w:pPr>
      <w:r w:rsidRPr="004A311F">
        <w:rPr>
          <w:b/>
          <w:bCs/>
          <w:sz w:val="24"/>
          <w:szCs w:val="24"/>
          <w:lang w:val="en-US"/>
        </w:rPr>
        <w:t>Karen Fawkes</w:t>
      </w:r>
      <w:r>
        <w:rPr>
          <w:b/>
          <w:bCs/>
          <w:sz w:val="24"/>
          <w:szCs w:val="24"/>
          <w:lang w:val="en-US"/>
        </w:rPr>
        <w:t xml:space="preserve"> - </w:t>
      </w:r>
      <w:r w:rsidRPr="004A311F">
        <w:rPr>
          <w:b/>
          <w:bCs/>
          <w:sz w:val="24"/>
          <w:szCs w:val="24"/>
          <w:lang w:val="en-US"/>
        </w:rPr>
        <w:t>Nurse Practitioner</w:t>
      </w:r>
      <w:r w:rsidRPr="004A311F">
        <w:rPr>
          <w:b/>
          <w:bCs/>
          <w:sz w:val="24"/>
          <w:szCs w:val="24"/>
          <w:lang w:val="en-US"/>
        </w:rPr>
        <w:t xml:space="preserve"> – Bethanie Aged Care</w:t>
      </w:r>
    </w:p>
    <w:p w14:paraId="3C1210DA" w14:textId="77777777" w:rsidR="004A311F" w:rsidRDefault="004A311F">
      <w:pPr>
        <w:rPr>
          <w:b/>
          <w:bCs/>
          <w:sz w:val="24"/>
          <w:szCs w:val="24"/>
          <w:lang w:val="en-US"/>
        </w:rPr>
      </w:pPr>
    </w:p>
    <w:p w14:paraId="7A68E515" w14:textId="25294A3F" w:rsidR="004A311F" w:rsidRPr="004A311F" w:rsidRDefault="00EE31F4">
      <w:pPr>
        <w:rPr>
          <w:b/>
          <w:bCs/>
          <w:sz w:val="24"/>
          <w:szCs w:val="24"/>
          <w:lang w:val="en-US"/>
        </w:rPr>
      </w:pPr>
      <w:r w:rsidRPr="004A311F">
        <w:rPr>
          <w:b/>
          <w:bCs/>
          <w:sz w:val="24"/>
          <w:szCs w:val="24"/>
          <w:lang w:val="en-US"/>
        </w:rPr>
        <w:t xml:space="preserve">END OF LIFE PRESCRIBING GUIDE FOR NURSE PRACTITIONERS </w:t>
      </w:r>
    </w:p>
    <w:p w14:paraId="57948E01" w14:textId="6D809F37" w:rsidR="00D36477" w:rsidRPr="004A311F" w:rsidRDefault="00EE31F4">
      <w:pPr>
        <w:rPr>
          <w:b/>
          <w:bCs/>
          <w:sz w:val="24"/>
          <w:szCs w:val="24"/>
          <w:lang w:val="en-US"/>
        </w:rPr>
      </w:pPr>
      <w:r w:rsidRPr="004A311F">
        <w:rPr>
          <w:b/>
          <w:bCs/>
          <w:sz w:val="24"/>
          <w:szCs w:val="24"/>
          <w:lang w:val="en-US"/>
        </w:rPr>
        <w:t>(AGED CARE SETTING)</w:t>
      </w:r>
    </w:p>
    <w:p w14:paraId="05D48FE3" w14:textId="77777777" w:rsidR="001B2DBF" w:rsidRDefault="001B2DBF">
      <w:pPr>
        <w:rPr>
          <w:color w:val="FF0000"/>
          <w:sz w:val="24"/>
          <w:szCs w:val="24"/>
          <w:lang w:val="en-US"/>
        </w:rPr>
      </w:pPr>
    </w:p>
    <w:p w14:paraId="67613468" w14:textId="3B7FF4CA" w:rsidR="00EE31F4" w:rsidRDefault="00EE31F4">
      <w:pPr>
        <w:rPr>
          <w:b/>
          <w:bCs/>
          <w:u w:val="single"/>
          <w:lang w:val="en-US"/>
        </w:rPr>
      </w:pPr>
      <w:r w:rsidRPr="00EE31F4">
        <w:rPr>
          <w:b/>
          <w:bCs/>
          <w:u w:val="single"/>
          <w:lang w:val="en-US"/>
        </w:rPr>
        <w:t>INDICATORS RESIDENT IS MOVING FROM DETERIORA</w:t>
      </w:r>
      <w:r w:rsidR="00210A98">
        <w:rPr>
          <w:b/>
          <w:bCs/>
          <w:u w:val="single"/>
          <w:lang w:val="en-US"/>
        </w:rPr>
        <w:t>T</w:t>
      </w:r>
      <w:r w:rsidRPr="00EE31F4">
        <w:rPr>
          <w:b/>
          <w:bCs/>
          <w:u w:val="single"/>
          <w:lang w:val="en-US"/>
        </w:rPr>
        <w:t>ING PHASE TO END OF LIFE:</w:t>
      </w:r>
    </w:p>
    <w:p w14:paraId="2073F7BE" w14:textId="475CF258" w:rsidR="00EE31F4" w:rsidRDefault="00EE31F4">
      <w:pPr>
        <w:rPr>
          <w:lang w:val="en-US"/>
        </w:rPr>
      </w:pPr>
      <w:r>
        <w:rPr>
          <w:lang w:val="en-US"/>
        </w:rPr>
        <w:t>Increasing episodes of chest pain (especially in residents with heart disease)</w:t>
      </w:r>
    </w:p>
    <w:p w14:paraId="53C9F05C" w14:textId="1A791637" w:rsidR="00EE31F4" w:rsidRDefault="00EE31F4">
      <w:pPr>
        <w:rPr>
          <w:lang w:val="en-US"/>
        </w:rPr>
      </w:pPr>
      <w:r>
        <w:rPr>
          <w:lang w:val="en-US"/>
        </w:rPr>
        <w:t>Increasing exacerbations of SOB with decreasing time between exacerbations (especially with respiratory disease)</w:t>
      </w:r>
    </w:p>
    <w:p w14:paraId="3255F680" w14:textId="6B763CDE" w:rsidR="00EE31F4" w:rsidRDefault="00EE31F4">
      <w:pPr>
        <w:rPr>
          <w:lang w:val="en-US"/>
        </w:rPr>
      </w:pPr>
      <w:r>
        <w:rPr>
          <w:lang w:val="en-US"/>
        </w:rPr>
        <w:t>Increasing pain, agitation, falls, pedal oedema, abdominal distension, jaundice</w:t>
      </w:r>
    </w:p>
    <w:p w14:paraId="320A1007" w14:textId="0ACCC73E" w:rsidR="00EE31F4" w:rsidRDefault="00EE31F4">
      <w:pPr>
        <w:rPr>
          <w:lang w:val="en-US"/>
        </w:rPr>
      </w:pPr>
      <w:r>
        <w:rPr>
          <w:lang w:val="en-US"/>
        </w:rPr>
        <w:t>Increasing periods of sleep, time in bed, assistance needed with ADL’s</w:t>
      </w:r>
    </w:p>
    <w:p w14:paraId="6D044972" w14:textId="5F65C4D2" w:rsidR="00EE31F4" w:rsidRDefault="00EE31F4">
      <w:pPr>
        <w:rPr>
          <w:lang w:val="en-US"/>
        </w:rPr>
      </w:pPr>
      <w:r>
        <w:rPr>
          <w:lang w:val="en-US"/>
        </w:rPr>
        <w:t>Increasing tumor/organ size (such as a palpable spleen/liver)</w:t>
      </w:r>
    </w:p>
    <w:p w14:paraId="271D2F87" w14:textId="61308735" w:rsidR="00EE31F4" w:rsidRDefault="00EE31F4">
      <w:pPr>
        <w:rPr>
          <w:lang w:val="en-US"/>
        </w:rPr>
      </w:pPr>
      <w:r>
        <w:rPr>
          <w:lang w:val="en-US"/>
        </w:rPr>
        <w:t>Decreasing appetite/weight/swallow/strength/mobility</w:t>
      </w:r>
      <w:r w:rsidR="009B026A">
        <w:rPr>
          <w:lang w:val="en-US"/>
        </w:rPr>
        <w:t>/urine output/conscious level</w:t>
      </w:r>
    </w:p>
    <w:p w14:paraId="78B9A95F" w14:textId="2F436DEB" w:rsidR="00EE31F4" w:rsidRDefault="00EE31F4">
      <w:pPr>
        <w:rPr>
          <w:lang w:val="en-US"/>
        </w:rPr>
      </w:pPr>
      <w:r>
        <w:rPr>
          <w:lang w:val="en-US"/>
        </w:rPr>
        <w:t xml:space="preserve">Decreasing </w:t>
      </w:r>
      <w:r w:rsidR="00DA380E">
        <w:rPr>
          <w:lang w:val="en-US"/>
        </w:rPr>
        <w:t>h</w:t>
      </w:r>
      <w:r>
        <w:rPr>
          <w:lang w:val="en-US"/>
        </w:rPr>
        <w:t>b/platelets despite infusion (if the resident is receiving hospital treatment)</w:t>
      </w:r>
    </w:p>
    <w:p w14:paraId="1CE57D02" w14:textId="21DEE1F4" w:rsidR="00210A98" w:rsidRDefault="00210A98">
      <w:pPr>
        <w:rPr>
          <w:lang w:val="en-US"/>
        </w:rPr>
      </w:pPr>
      <w:r>
        <w:rPr>
          <w:lang w:val="en-US"/>
        </w:rPr>
        <w:t>No change to condition despite addressing appropriate reversible causes (dehydration, UTI, constipation, hypo/hyper glycaemia, sepsis, pain, urinary retention, anxiety, medication related symptoms)</w:t>
      </w:r>
    </w:p>
    <w:p w14:paraId="1BFF1717" w14:textId="4C09841C" w:rsidR="00666F40" w:rsidRDefault="00916BE3">
      <w:pPr>
        <w:rPr>
          <w:lang w:val="en-US"/>
        </w:rPr>
      </w:pPr>
      <w:r>
        <w:rPr>
          <w:lang w:val="en-US"/>
        </w:rPr>
        <w:t xml:space="preserve">Australian modified </w:t>
      </w:r>
      <w:proofErr w:type="spellStart"/>
      <w:r>
        <w:rPr>
          <w:lang w:val="en-US"/>
        </w:rPr>
        <w:t>karnofsky</w:t>
      </w:r>
      <w:proofErr w:type="spellEnd"/>
      <w:r>
        <w:rPr>
          <w:lang w:val="en-US"/>
        </w:rPr>
        <w:t xml:space="preserve"> score 20 or less</w:t>
      </w:r>
    </w:p>
    <w:p w14:paraId="56E08465" w14:textId="676F8FB0" w:rsidR="00210A98" w:rsidRDefault="00210A98">
      <w:pPr>
        <w:rPr>
          <w:b/>
          <w:bCs/>
          <w:u w:val="single"/>
          <w:lang w:val="en-US"/>
        </w:rPr>
      </w:pPr>
      <w:r w:rsidRPr="00210A98">
        <w:rPr>
          <w:b/>
          <w:bCs/>
          <w:u w:val="single"/>
          <w:lang w:val="en-US"/>
        </w:rPr>
        <w:t>STEPS PRIOR TO CHARTING END OF LIFE MEDICATION:</w:t>
      </w:r>
    </w:p>
    <w:p w14:paraId="3DE84641" w14:textId="611E0F49" w:rsidR="00210A98" w:rsidRDefault="00210A98">
      <w:pPr>
        <w:rPr>
          <w:lang w:val="en-US"/>
        </w:rPr>
      </w:pPr>
      <w:r>
        <w:rPr>
          <w:lang w:val="en-US"/>
        </w:rPr>
        <w:t>Discuss with resident/NOK/GP/Staff</w:t>
      </w:r>
    </w:p>
    <w:p w14:paraId="593D3CAF" w14:textId="29A1C578" w:rsidR="00210A98" w:rsidRDefault="00210A98">
      <w:pPr>
        <w:rPr>
          <w:lang w:val="en-US"/>
        </w:rPr>
      </w:pPr>
      <w:r>
        <w:rPr>
          <w:lang w:val="en-US"/>
        </w:rPr>
        <w:t>Document in the progress notes that these medications are only to start after discussion with Facility Manager and/or CNM</w:t>
      </w:r>
    </w:p>
    <w:p w14:paraId="3F4CDA4E" w14:textId="53D27619" w:rsidR="00D36477" w:rsidRDefault="00D36477">
      <w:pPr>
        <w:rPr>
          <w:lang w:val="en-US"/>
        </w:rPr>
      </w:pPr>
      <w:r>
        <w:rPr>
          <w:lang w:val="en-US"/>
        </w:rPr>
        <w:t>When determining dosage take into account-</w:t>
      </w:r>
      <w:r w:rsidR="00210A98">
        <w:rPr>
          <w:lang w:val="en-US"/>
        </w:rPr>
        <w:t xml:space="preserve"> allergies, age, weight, renal</w:t>
      </w:r>
      <w:r w:rsidR="009B026A">
        <w:rPr>
          <w:lang w:val="en-US"/>
        </w:rPr>
        <w:t xml:space="preserve"> and liver</w:t>
      </w:r>
      <w:r>
        <w:rPr>
          <w:lang w:val="en-US"/>
        </w:rPr>
        <w:t xml:space="preserve"> function,</w:t>
      </w:r>
      <w:r w:rsidR="001B4C49">
        <w:rPr>
          <w:lang w:val="en-US"/>
        </w:rPr>
        <w:t xml:space="preserve"> if the resident is already using opio</w:t>
      </w:r>
      <w:r>
        <w:rPr>
          <w:lang w:val="en-US"/>
        </w:rPr>
        <w:t>i</w:t>
      </w:r>
      <w:r w:rsidR="001B4C49">
        <w:rPr>
          <w:lang w:val="en-US"/>
        </w:rPr>
        <w:t>ds or if they are opioid naïve</w:t>
      </w:r>
    </w:p>
    <w:p w14:paraId="1614C8A1" w14:textId="025FB37D" w:rsidR="00D36477" w:rsidRDefault="00210A98">
      <w:pPr>
        <w:rPr>
          <w:b/>
          <w:bCs/>
          <w:u w:val="single"/>
          <w:lang w:val="en-US"/>
        </w:rPr>
      </w:pPr>
      <w:r w:rsidRPr="00210A98">
        <w:rPr>
          <w:b/>
          <w:bCs/>
          <w:u w:val="single"/>
          <w:lang w:val="en-US"/>
        </w:rPr>
        <w:t>END OF LIFE MEDICATION:</w:t>
      </w:r>
    </w:p>
    <w:p w14:paraId="2B7B4EF3" w14:textId="03FB931A" w:rsidR="0064703E" w:rsidRDefault="00D36477">
      <w:pPr>
        <w:rPr>
          <w:lang w:val="en-US"/>
        </w:rPr>
      </w:pPr>
      <w:r>
        <w:rPr>
          <w:lang w:val="en-US"/>
        </w:rPr>
        <w:t xml:space="preserve">Commence with PRN </w:t>
      </w:r>
      <w:r w:rsidR="000404FE">
        <w:rPr>
          <w:lang w:val="en-US"/>
        </w:rPr>
        <w:t xml:space="preserve">s/c </w:t>
      </w:r>
      <w:r>
        <w:rPr>
          <w:lang w:val="en-US"/>
        </w:rPr>
        <w:t>medication and progress to a subcutaneous pump only if the resident is requiring PRN medication more than 4 hourly</w:t>
      </w:r>
    </w:p>
    <w:p w14:paraId="60A65184" w14:textId="6FF47BD5" w:rsidR="0064703E" w:rsidRPr="00D36477" w:rsidRDefault="0064703E">
      <w:pPr>
        <w:rPr>
          <w:lang w:val="en-US"/>
        </w:rPr>
      </w:pPr>
      <w:r>
        <w:rPr>
          <w:lang w:val="en-US"/>
        </w:rPr>
        <w:t>There are no maximum doses in the terminal phase for analgesia</w:t>
      </w:r>
    </w:p>
    <w:p w14:paraId="36EF80DC" w14:textId="65470324" w:rsidR="00D36477" w:rsidRDefault="001B4C49">
      <w:pPr>
        <w:rPr>
          <w:lang w:val="en-US"/>
        </w:rPr>
      </w:pPr>
      <w:r>
        <w:rPr>
          <w:lang w:val="en-US"/>
        </w:rPr>
        <w:t>Most residents will only require morphine and midazolam in a subcutaneous pump with PRN medication to cover other symptoms (a second sub cutaneous needle can be used)</w:t>
      </w:r>
      <w:r w:rsidR="00132847">
        <w:rPr>
          <w:lang w:val="en-US"/>
        </w:rPr>
        <w:t xml:space="preserve">.  </w:t>
      </w:r>
      <w:r w:rsidR="00E90D03">
        <w:rPr>
          <w:lang w:val="en-US"/>
        </w:rPr>
        <w:t>Three medications can be combined in a pump however adding more can reduce the effectiveness of those medications</w:t>
      </w:r>
    </w:p>
    <w:p w14:paraId="083AE9C3" w14:textId="4B9D6F77" w:rsidR="00210A98" w:rsidRPr="00C93562" w:rsidRDefault="00D551AD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lastRenderedPageBreak/>
        <w:t>Haloperidol can be added if the resident has nausea or agitation</w:t>
      </w:r>
      <w:r w:rsidR="00F72880">
        <w:rPr>
          <w:lang w:val="en-US"/>
        </w:rPr>
        <w:t xml:space="preserve"> and is preferred over m</w:t>
      </w:r>
      <w:r>
        <w:rPr>
          <w:lang w:val="en-US"/>
        </w:rPr>
        <w:t>etoclopramide</w:t>
      </w:r>
      <w:r w:rsidR="00F72880">
        <w:rPr>
          <w:lang w:val="en-US"/>
        </w:rPr>
        <w:t xml:space="preserve"> (this reduces the risk of mistakenly giving metoclopramide to residents with bowel obstruction which can lead to perforation).   H</w:t>
      </w:r>
      <w:r w:rsidR="009B026A">
        <w:rPr>
          <w:lang w:val="en-US"/>
        </w:rPr>
        <w:t xml:space="preserve">aloperidol </w:t>
      </w:r>
      <w:r>
        <w:rPr>
          <w:lang w:val="en-US"/>
        </w:rPr>
        <w:t>(</w:t>
      </w:r>
      <w:r w:rsidR="00F72880">
        <w:rPr>
          <w:lang w:val="en-US"/>
        </w:rPr>
        <w:t>metoclopramide also</w:t>
      </w:r>
      <w:r>
        <w:rPr>
          <w:lang w:val="en-US"/>
        </w:rPr>
        <w:t>) is a</w:t>
      </w:r>
      <w:r w:rsidR="009B026A">
        <w:rPr>
          <w:lang w:val="en-US"/>
        </w:rPr>
        <w:t xml:space="preserve"> dopamine antagonist and will exacerbate </w:t>
      </w:r>
      <w:r w:rsidR="00F72880">
        <w:rPr>
          <w:lang w:val="en-US"/>
        </w:rPr>
        <w:t>symptoms in those residents with Parkinson’s disease</w:t>
      </w:r>
      <w:r w:rsidR="009B026A">
        <w:rPr>
          <w:lang w:val="en-US"/>
        </w:rPr>
        <w:t xml:space="preserve"> however </w:t>
      </w:r>
      <w:r>
        <w:rPr>
          <w:lang w:val="en-US"/>
        </w:rPr>
        <w:t>can be used in the</w:t>
      </w:r>
      <w:r w:rsidR="009B026A">
        <w:rPr>
          <w:lang w:val="en-US"/>
        </w:rPr>
        <w:t xml:space="preserve"> last days of life</w:t>
      </w:r>
      <w:r w:rsidR="000404FE">
        <w:rPr>
          <w:lang w:val="en-US"/>
        </w:rPr>
        <w:t xml:space="preserve"> (p</w:t>
      </w:r>
      <w:r w:rsidR="009B026A">
        <w:rPr>
          <w:lang w:val="en-US"/>
        </w:rPr>
        <w:t xml:space="preserve">rochlorperazine should be used prior to </w:t>
      </w:r>
      <w:r w:rsidR="000404FE">
        <w:rPr>
          <w:lang w:val="en-US"/>
        </w:rPr>
        <w:t>the terminal phase</w:t>
      </w:r>
      <w:r w:rsidR="00001F22">
        <w:rPr>
          <w:lang w:val="en-US"/>
        </w:rPr>
        <w:t>)</w:t>
      </w:r>
    </w:p>
    <w:p w14:paraId="767B2445" w14:textId="60D7EB82" w:rsidR="00271652" w:rsidRPr="00C93562" w:rsidRDefault="00E90D03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 xml:space="preserve">Secretions can usually be managed with PRN dosing </w:t>
      </w:r>
      <w:r w:rsidR="00D510C7">
        <w:rPr>
          <w:lang w:val="en-US"/>
        </w:rPr>
        <w:t xml:space="preserve">of </w:t>
      </w:r>
      <w:proofErr w:type="spellStart"/>
      <w:r w:rsidR="00D510C7">
        <w:rPr>
          <w:lang w:val="en-US"/>
        </w:rPr>
        <w:t>butylbromide</w:t>
      </w:r>
      <w:proofErr w:type="spellEnd"/>
      <w:r w:rsidR="00D510C7">
        <w:rPr>
          <w:lang w:val="en-US"/>
        </w:rPr>
        <w:t xml:space="preserve"> </w:t>
      </w:r>
      <w:r>
        <w:rPr>
          <w:lang w:val="en-US"/>
        </w:rPr>
        <w:t xml:space="preserve">however </w:t>
      </w:r>
      <w:r w:rsidR="00D510C7">
        <w:rPr>
          <w:lang w:val="en-US"/>
        </w:rPr>
        <w:t xml:space="preserve">this </w:t>
      </w:r>
      <w:r>
        <w:rPr>
          <w:lang w:val="en-US"/>
        </w:rPr>
        <w:t>can be added to subcutaneous pumps if required</w:t>
      </w:r>
    </w:p>
    <w:p w14:paraId="7778E223" w14:textId="77777777" w:rsidR="00C27511" w:rsidRDefault="00132847">
      <w:pPr>
        <w:rPr>
          <w:lang w:val="en-US"/>
        </w:rPr>
      </w:pPr>
      <w:r>
        <w:rPr>
          <w:lang w:val="en-US"/>
        </w:rPr>
        <w:t xml:space="preserve">Use hydromorphone for those with </w:t>
      </w:r>
      <w:r w:rsidR="000404FE">
        <w:rPr>
          <w:lang w:val="en-US"/>
        </w:rPr>
        <w:t xml:space="preserve">end stage kidney disease </w:t>
      </w:r>
      <w:r w:rsidR="00C27511">
        <w:rPr>
          <w:lang w:val="en-US"/>
        </w:rPr>
        <w:t xml:space="preserve">(reduced dose) </w:t>
      </w:r>
      <w:r w:rsidR="000404FE">
        <w:rPr>
          <w:lang w:val="en-US"/>
        </w:rPr>
        <w:t xml:space="preserve">or true </w:t>
      </w:r>
      <w:r>
        <w:rPr>
          <w:lang w:val="en-US"/>
        </w:rPr>
        <w:t xml:space="preserve">allergy </w:t>
      </w:r>
      <w:r w:rsidR="000404FE">
        <w:rPr>
          <w:lang w:val="en-US"/>
        </w:rPr>
        <w:t xml:space="preserve">(rare) </w:t>
      </w:r>
      <w:r>
        <w:rPr>
          <w:lang w:val="en-US"/>
        </w:rPr>
        <w:t>to morphine</w:t>
      </w:r>
      <w:r w:rsidR="00001F22">
        <w:rPr>
          <w:lang w:val="en-US"/>
        </w:rPr>
        <w:t>/oxycodone</w:t>
      </w:r>
      <w:r w:rsidR="00C27511">
        <w:rPr>
          <w:lang w:val="en-US"/>
        </w:rPr>
        <w:t>.</w:t>
      </w:r>
    </w:p>
    <w:p w14:paraId="722DC089" w14:textId="2BB75434" w:rsidR="00C27511" w:rsidRDefault="00132847">
      <w:pPr>
        <w:rPr>
          <w:lang w:val="en-US"/>
        </w:rPr>
      </w:pPr>
      <w:r>
        <w:rPr>
          <w:lang w:val="en-US"/>
        </w:rPr>
        <w:t>1mg hydromorphone s/c is equivalent to 5mg morphine s/c</w:t>
      </w:r>
      <w:r w:rsidR="00C27511">
        <w:rPr>
          <w:lang w:val="en-US"/>
        </w:rPr>
        <w:t xml:space="preserve"> however an equivalent dose of 1mg s/c hydromorphone to 3mg s/c morphine can be used to prevent under dosing.</w:t>
      </w:r>
    </w:p>
    <w:p w14:paraId="32FD737E" w14:textId="77777777" w:rsidR="008D66B8" w:rsidRPr="00271652" w:rsidRDefault="008D66B8">
      <w:pPr>
        <w:rPr>
          <w:b/>
          <w:bCs/>
          <w:lang w:val="en-US"/>
        </w:rPr>
      </w:pPr>
    </w:p>
    <w:p w14:paraId="15CE2141" w14:textId="63AEB6DE" w:rsidR="00CE008D" w:rsidRPr="00C57254" w:rsidRDefault="00CE008D">
      <w:pPr>
        <w:rPr>
          <w:u w:val="single"/>
          <w:lang w:val="en-US"/>
        </w:rPr>
      </w:pPr>
      <w:r w:rsidRPr="00C57254">
        <w:rPr>
          <w:u w:val="single"/>
          <w:lang w:val="en-US"/>
        </w:rPr>
        <w:t>PRN MEDICATIONS:</w:t>
      </w:r>
    </w:p>
    <w:p w14:paraId="40AA3C90" w14:textId="7E3B7E1E" w:rsidR="00CE008D" w:rsidRDefault="00CE008D">
      <w:pPr>
        <w:rPr>
          <w:lang w:val="en-US"/>
        </w:rPr>
      </w:pPr>
      <w:r>
        <w:rPr>
          <w:lang w:val="en-US"/>
        </w:rPr>
        <w:t xml:space="preserve">These can be used </w:t>
      </w:r>
      <w:r w:rsidR="00E0599B">
        <w:rPr>
          <w:lang w:val="en-US"/>
        </w:rPr>
        <w:t>for breakthrough pain in</w:t>
      </w:r>
      <w:r>
        <w:rPr>
          <w:lang w:val="en-US"/>
        </w:rPr>
        <w:t xml:space="preserve"> combination with a subcutaneous pump or used alone if the resident is settled and is not requiring PRN medication more than 4 hourly</w:t>
      </w:r>
      <w:r w:rsidR="00E0599B">
        <w:rPr>
          <w:lang w:val="en-US"/>
        </w:rPr>
        <w:t>.</w:t>
      </w:r>
    </w:p>
    <w:p w14:paraId="798073DF" w14:textId="2CD244C7" w:rsidR="00D316ED" w:rsidRPr="00C57254" w:rsidRDefault="00D316ED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Morphine Sulphate (pain/</w:t>
      </w:r>
      <w:proofErr w:type="spellStart"/>
      <w:r w:rsidRPr="00C57254">
        <w:rPr>
          <w:b/>
          <w:bCs/>
          <w:lang w:val="en-US"/>
        </w:rPr>
        <w:t>dyspnoea</w:t>
      </w:r>
      <w:proofErr w:type="spellEnd"/>
      <w:r w:rsidRPr="00C57254">
        <w:rPr>
          <w:b/>
          <w:bCs/>
          <w:lang w:val="en-US"/>
        </w:rPr>
        <w:t>):</w:t>
      </w:r>
    </w:p>
    <w:p w14:paraId="4453DF38" w14:textId="3430B919" w:rsidR="00D316ED" w:rsidRPr="00C93562" w:rsidRDefault="008D66B8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>In the opioid naïve initial doses in the terminal phase may need to be smaller and more often such as</w:t>
      </w:r>
      <w:r w:rsidR="0064703E">
        <w:rPr>
          <w:lang w:val="en-US"/>
        </w:rPr>
        <w:t xml:space="preserve"> 1-2mg</w:t>
      </w:r>
      <w:r>
        <w:rPr>
          <w:lang w:val="en-US"/>
        </w:rPr>
        <w:t>,</w:t>
      </w:r>
      <w:r w:rsidR="0064703E">
        <w:rPr>
          <w:lang w:val="en-US"/>
        </w:rPr>
        <w:t xml:space="preserve"> s/c, </w:t>
      </w:r>
      <w:r>
        <w:rPr>
          <w:lang w:val="en-US"/>
        </w:rPr>
        <w:t>1-</w:t>
      </w:r>
      <w:r w:rsidR="0064703E">
        <w:rPr>
          <w:lang w:val="en-US"/>
        </w:rPr>
        <w:t>2 hourly, PRN</w:t>
      </w:r>
      <w:r>
        <w:rPr>
          <w:lang w:val="en-US"/>
        </w:rPr>
        <w:t xml:space="preserve">.  This dosage can also be used for acute </w:t>
      </w:r>
      <w:proofErr w:type="spellStart"/>
      <w:r>
        <w:rPr>
          <w:lang w:val="en-US"/>
        </w:rPr>
        <w:t>dyspnoea</w:t>
      </w:r>
      <w:proofErr w:type="spellEnd"/>
      <w:r>
        <w:rPr>
          <w:lang w:val="en-US"/>
        </w:rPr>
        <w:t xml:space="preserve">. Once the resident is settled the dosage can be changed to 2.5mg-5mg, s/c, PRN </w:t>
      </w:r>
      <w:r w:rsidR="004E3475">
        <w:rPr>
          <w:lang w:val="en-US"/>
        </w:rPr>
        <w:t>1</w:t>
      </w:r>
      <w:r>
        <w:rPr>
          <w:lang w:val="en-US"/>
        </w:rPr>
        <w:t xml:space="preserve">-4 hourly (this increased dosage can also be given hourly for acute </w:t>
      </w:r>
      <w:proofErr w:type="spellStart"/>
      <w:r>
        <w:rPr>
          <w:lang w:val="en-US"/>
        </w:rPr>
        <w:t>dyspnoea</w:t>
      </w:r>
      <w:proofErr w:type="spellEnd"/>
      <w:r>
        <w:rPr>
          <w:lang w:val="en-US"/>
        </w:rPr>
        <w:t xml:space="preserve"> if the resident requires more than 3 hourly doses</w:t>
      </w:r>
      <w:r w:rsidR="004E3475">
        <w:rPr>
          <w:lang w:val="en-US"/>
        </w:rPr>
        <w:t xml:space="preserve"> consecutively</w:t>
      </w:r>
      <w:r>
        <w:rPr>
          <w:lang w:val="en-US"/>
        </w:rPr>
        <w:t>)</w:t>
      </w:r>
    </w:p>
    <w:p w14:paraId="52EC765F" w14:textId="5E8B68E8" w:rsidR="00D316ED" w:rsidRPr="00C93562" w:rsidRDefault="00DA2801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 xml:space="preserve">5-10mg, s/c, PRN, </w:t>
      </w:r>
      <w:r w:rsidR="004E3475">
        <w:rPr>
          <w:lang w:val="en-US"/>
        </w:rPr>
        <w:t>1-</w:t>
      </w:r>
      <w:r>
        <w:rPr>
          <w:lang w:val="en-US"/>
        </w:rPr>
        <w:t>2 hourly</w:t>
      </w:r>
      <w:r w:rsidR="0064703E">
        <w:rPr>
          <w:lang w:val="en-US"/>
        </w:rPr>
        <w:t xml:space="preserve">, </w:t>
      </w:r>
      <w:r>
        <w:rPr>
          <w:lang w:val="en-US"/>
        </w:rPr>
        <w:t>(not opioid naïve)</w:t>
      </w:r>
      <w:r w:rsidR="00C93562">
        <w:rPr>
          <w:lang w:val="en-US"/>
        </w:rPr>
        <w:t xml:space="preserve"> </w:t>
      </w:r>
    </w:p>
    <w:p w14:paraId="4AB560B9" w14:textId="4E1CCB9E" w:rsidR="00D316ED" w:rsidRDefault="00D316ED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H</w:t>
      </w:r>
      <w:r w:rsidR="00C57254" w:rsidRPr="00C57254">
        <w:rPr>
          <w:b/>
          <w:bCs/>
          <w:lang w:val="en-US"/>
        </w:rPr>
        <w:t>YDROMORPHONE</w:t>
      </w:r>
      <w:r w:rsidRPr="00C57254">
        <w:rPr>
          <w:b/>
          <w:bCs/>
          <w:lang w:val="en-US"/>
        </w:rPr>
        <w:t xml:space="preserve"> (use if resident is allergic to morphine</w:t>
      </w:r>
      <w:r w:rsidR="004E3475">
        <w:rPr>
          <w:b/>
          <w:bCs/>
          <w:lang w:val="en-US"/>
        </w:rPr>
        <w:t xml:space="preserve"> /oxycodone or has RF</w:t>
      </w:r>
      <w:r w:rsidRPr="00C57254">
        <w:rPr>
          <w:b/>
          <w:bCs/>
          <w:lang w:val="en-US"/>
        </w:rPr>
        <w:t>):</w:t>
      </w:r>
    </w:p>
    <w:p w14:paraId="48271356" w14:textId="1D79A772" w:rsidR="004E3475" w:rsidRPr="004E3475" w:rsidRDefault="004E3475">
      <w:pPr>
        <w:rPr>
          <w:lang w:val="en-US"/>
        </w:rPr>
      </w:pPr>
      <w:r w:rsidRPr="004E3475">
        <w:rPr>
          <w:lang w:val="en-US"/>
        </w:rPr>
        <w:t>0.25mg-0.5mg, s/c, 1-2 hourly, PRN (start low with renal failure a</w:t>
      </w:r>
      <w:r>
        <w:rPr>
          <w:lang w:val="en-US"/>
        </w:rPr>
        <w:t>s</w:t>
      </w:r>
      <w:r w:rsidRPr="004E3475">
        <w:rPr>
          <w:lang w:val="en-US"/>
        </w:rPr>
        <w:t xml:space="preserve"> higher doses may induce hallucinations due to reduced ability to renally clear </w:t>
      </w:r>
      <w:r w:rsidR="004D1386">
        <w:rPr>
          <w:lang w:val="en-US"/>
        </w:rPr>
        <w:t>medication</w:t>
      </w:r>
      <w:r w:rsidRPr="004E3475">
        <w:rPr>
          <w:lang w:val="en-US"/>
        </w:rPr>
        <w:t>)</w:t>
      </w:r>
    </w:p>
    <w:p w14:paraId="04168B41" w14:textId="1B0BF132" w:rsidR="00D316ED" w:rsidRPr="00C57254" w:rsidRDefault="00C57254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MIDAZOLAM</w:t>
      </w:r>
      <w:r w:rsidR="00D316ED" w:rsidRPr="00C57254">
        <w:rPr>
          <w:b/>
          <w:bCs/>
          <w:lang w:val="en-US"/>
        </w:rPr>
        <w:t xml:space="preserve"> (anxiety/</w:t>
      </w:r>
      <w:r w:rsidR="00D510C7">
        <w:rPr>
          <w:b/>
          <w:bCs/>
          <w:lang w:val="en-US"/>
        </w:rPr>
        <w:t>residents with epilepsy who can no longer take their medication orally</w:t>
      </w:r>
      <w:r w:rsidR="00D316ED" w:rsidRPr="00C57254">
        <w:rPr>
          <w:b/>
          <w:bCs/>
          <w:lang w:val="en-US"/>
        </w:rPr>
        <w:t>):</w:t>
      </w:r>
    </w:p>
    <w:p w14:paraId="630C8F08" w14:textId="0D7FD7F2" w:rsidR="00D316ED" w:rsidRDefault="00D316ED">
      <w:pPr>
        <w:rPr>
          <w:lang w:val="en-US"/>
        </w:rPr>
      </w:pPr>
      <w:r>
        <w:rPr>
          <w:lang w:val="en-US"/>
        </w:rPr>
        <w:t xml:space="preserve">2.5mg-5mg, s/c, PRN, </w:t>
      </w:r>
      <w:r w:rsidR="004E3475">
        <w:rPr>
          <w:lang w:val="en-US"/>
        </w:rPr>
        <w:t>1-</w:t>
      </w:r>
      <w:r>
        <w:rPr>
          <w:lang w:val="en-US"/>
        </w:rPr>
        <w:t>2 hourly</w:t>
      </w:r>
    </w:p>
    <w:p w14:paraId="06C80C1B" w14:textId="5848D21B" w:rsidR="00D316ED" w:rsidRDefault="00D316ED">
      <w:pPr>
        <w:rPr>
          <w:lang w:val="en-US"/>
        </w:rPr>
      </w:pPr>
      <w:r w:rsidRPr="00C57254">
        <w:rPr>
          <w:b/>
          <w:bCs/>
          <w:lang w:val="en-US"/>
        </w:rPr>
        <w:t>H</w:t>
      </w:r>
      <w:r w:rsidR="00C57254" w:rsidRPr="00C57254">
        <w:rPr>
          <w:b/>
          <w:bCs/>
          <w:lang w:val="en-US"/>
        </w:rPr>
        <w:t>ALOPERIDOL</w:t>
      </w:r>
      <w:r w:rsidRPr="00C57254">
        <w:rPr>
          <w:b/>
          <w:bCs/>
          <w:lang w:val="en-US"/>
        </w:rPr>
        <w:t xml:space="preserve"> (nausea/delirium):</w:t>
      </w:r>
      <w:r w:rsidR="00666F40">
        <w:rPr>
          <w:lang w:val="en-US"/>
        </w:rPr>
        <w:t xml:space="preserve"> </w:t>
      </w:r>
    </w:p>
    <w:p w14:paraId="3BDE5951" w14:textId="211027BE" w:rsidR="00D551AD" w:rsidRDefault="00D316ED">
      <w:pPr>
        <w:rPr>
          <w:lang w:val="en-US"/>
        </w:rPr>
      </w:pPr>
      <w:r>
        <w:rPr>
          <w:lang w:val="en-US"/>
        </w:rPr>
        <w:t>0.5mg</w:t>
      </w:r>
      <w:r w:rsidR="00D551AD">
        <w:rPr>
          <w:lang w:val="en-US"/>
        </w:rPr>
        <w:t>,</w:t>
      </w:r>
      <w:r>
        <w:rPr>
          <w:lang w:val="en-US"/>
        </w:rPr>
        <w:t xml:space="preserve"> s/c, PRN, </w:t>
      </w:r>
      <w:r w:rsidR="009B026A">
        <w:rPr>
          <w:lang w:val="en-US"/>
        </w:rPr>
        <w:t>4</w:t>
      </w:r>
      <w:r>
        <w:rPr>
          <w:lang w:val="en-US"/>
        </w:rPr>
        <w:t xml:space="preserve"> hourly</w:t>
      </w:r>
      <w:r w:rsidR="00C93562">
        <w:rPr>
          <w:lang w:val="en-US"/>
        </w:rPr>
        <w:t xml:space="preserve"> </w:t>
      </w:r>
      <w:r w:rsidR="00D551AD">
        <w:rPr>
          <w:lang w:val="en-US"/>
        </w:rPr>
        <w:t>(nausea)-</w:t>
      </w:r>
      <w:r w:rsidR="00D510C7">
        <w:rPr>
          <w:lang w:val="en-US"/>
        </w:rPr>
        <w:t>2mg should be enough to saturate vomiting receptors</w:t>
      </w:r>
    </w:p>
    <w:p w14:paraId="7A78EACE" w14:textId="74D5AD48" w:rsidR="00D316ED" w:rsidRPr="00F72880" w:rsidRDefault="00D551AD">
      <w:pPr>
        <w:rPr>
          <w:lang w:val="en-US"/>
        </w:rPr>
      </w:pPr>
      <w:r>
        <w:rPr>
          <w:lang w:val="en-US"/>
        </w:rPr>
        <w:t>0.5mg-1mg PRN, 4 hourly (delirium)</w:t>
      </w:r>
      <w:r>
        <w:rPr>
          <w:b/>
          <w:bCs/>
          <w:color w:val="538135" w:themeColor="accent6" w:themeShade="BF"/>
          <w:lang w:val="en-US"/>
        </w:rPr>
        <w:t>-</w:t>
      </w:r>
      <w:r w:rsidRPr="00F72880">
        <w:rPr>
          <w:lang w:val="en-US"/>
        </w:rPr>
        <w:t xml:space="preserve">maximum </w:t>
      </w:r>
      <w:r w:rsidR="00D510C7">
        <w:rPr>
          <w:lang w:val="en-US"/>
        </w:rPr>
        <w:t>5</w:t>
      </w:r>
      <w:r w:rsidRPr="00F72880">
        <w:rPr>
          <w:lang w:val="en-US"/>
        </w:rPr>
        <w:t>mg in 24 hours</w:t>
      </w:r>
    </w:p>
    <w:p w14:paraId="65A6127F" w14:textId="5929EF63" w:rsidR="00666F40" w:rsidRPr="00C57254" w:rsidRDefault="00666F40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H</w:t>
      </w:r>
      <w:r w:rsidR="00C57254" w:rsidRPr="00C57254">
        <w:rPr>
          <w:b/>
          <w:bCs/>
          <w:lang w:val="en-US"/>
        </w:rPr>
        <w:t>YOSCINE BUTYLBROMIDE</w:t>
      </w:r>
      <w:r w:rsidRPr="00C57254">
        <w:rPr>
          <w:b/>
          <w:bCs/>
          <w:lang w:val="en-US"/>
        </w:rPr>
        <w:t xml:space="preserve"> (secretions):</w:t>
      </w:r>
    </w:p>
    <w:p w14:paraId="7EE437D4" w14:textId="432865A5" w:rsidR="00666F40" w:rsidRPr="00CC6468" w:rsidRDefault="00001F22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>10-</w:t>
      </w:r>
      <w:r w:rsidR="00666F40">
        <w:rPr>
          <w:lang w:val="en-US"/>
        </w:rPr>
        <w:t xml:space="preserve">20mg, s/c, PRN, </w:t>
      </w:r>
      <w:r w:rsidR="007C0798">
        <w:rPr>
          <w:lang w:val="en-US"/>
        </w:rPr>
        <w:t>2</w:t>
      </w:r>
      <w:r w:rsidR="00953E4B">
        <w:rPr>
          <w:lang w:val="en-US"/>
        </w:rPr>
        <w:t xml:space="preserve"> </w:t>
      </w:r>
      <w:proofErr w:type="gramStart"/>
      <w:r w:rsidR="00666F40">
        <w:rPr>
          <w:lang w:val="en-US"/>
        </w:rPr>
        <w:t>hourly</w:t>
      </w:r>
      <w:proofErr w:type="gramEnd"/>
      <w:r w:rsidR="00953E4B">
        <w:rPr>
          <w:lang w:val="en-US"/>
        </w:rPr>
        <w:t xml:space="preserve"> </w:t>
      </w:r>
      <w:r w:rsidR="009E7B46">
        <w:rPr>
          <w:lang w:val="en-US"/>
        </w:rPr>
        <w:t xml:space="preserve">(hyoscine </w:t>
      </w:r>
      <w:r w:rsidR="007C0798">
        <w:rPr>
          <w:lang w:val="en-US"/>
        </w:rPr>
        <w:t xml:space="preserve">hydrobromide will cross </w:t>
      </w:r>
      <w:r w:rsidR="009E7B46">
        <w:rPr>
          <w:lang w:val="en-US"/>
        </w:rPr>
        <w:t xml:space="preserve">the </w:t>
      </w:r>
      <w:r w:rsidR="007C0798">
        <w:rPr>
          <w:lang w:val="en-US"/>
        </w:rPr>
        <w:t>blood</w:t>
      </w:r>
      <w:r w:rsidR="009E7B46">
        <w:rPr>
          <w:lang w:val="en-US"/>
        </w:rPr>
        <w:t>-</w:t>
      </w:r>
      <w:r w:rsidR="007C0798">
        <w:rPr>
          <w:lang w:val="en-US"/>
        </w:rPr>
        <w:t>brain barrier</w:t>
      </w:r>
      <w:r w:rsidR="009E7B46">
        <w:rPr>
          <w:lang w:val="en-US"/>
        </w:rPr>
        <w:t xml:space="preserve"> and can induce delirium)</w:t>
      </w:r>
      <w:r w:rsidR="00CC6468">
        <w:rPr>
          <w:lang w:val="en-US"/>
        </w:rPr>
        <w:t xml:space="preserve"> </w:t>
      </w:r>
      <w:r w:rsidR="00CC6468">
        <w:rPr>
          <w:b/>
          <w:bCs/>
          <w:color w:val="538135" w:themeColor="accent6" w:themeShade="BF"/>
          <w:lang w:val="en-US"/>
        </w:rPr>
        <w:t xml:space="preserve"> </w:t>
      </w:r>
    </w:p>
    <w:p w14:paraId="31C43615" w14:textId="103A7B62" w:rsidR="00666F40" w:rsidRPr="00C57254" w:rsidRDefault="00C57254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CLONAZEPAM</w:t>
      </w:r>
      <w:r w:rsidR="00666F40" w:rsidRPr="00C57254">
        <w:rPr>
          <w:b/>
          <w:bCs/>
          <w:lang w:val="en-US"/>
        </w:rPr>
        <w:t xml:space="preserve"> (agitation):</w:t>
      </w:r>
    </w:p>
    <w:p w14:paraId="2F35FAEB" w14:textId="1FE81BD5" w:rsidR="00001F22" w:rsidRDefault="00001F22">
      <w:pPr>
        <w:rPr>
          <w:lang w:val="en-US"/>
        </w:rPr>
      </w:pPr>
      <w:r>
        <w:rPr>
          <w:lang w:val="en-US"/>
        </w:rPr>
        <w:t>This can be used for severe agitation not settled by midaz</w:t>
      </w:r>
      <w:r w:rsidR="00953E4B">
        <w:rPr>
          <w:lang w:val="en-US"/>
        </w:rPr>
        <w:t>olam and can initially be used in combination with midazolam.</w:t>
      </w:r>
      <w:r>
        <w:rPr>
          <w:lang w:val="en-US"/>
        </w:rPr>
        <w:t xml:space="preserve"> If larger doses are required</w:t>
      </w:r>
      <w:r w:rsidR="00773383">
        <w:rPr>
          <w:lang w:val="en-US"/>
        </w:rPr>
        <w:t xml:space="preserve"> c</w:t>
      </w:r>
      <w:r>
        <w:rPr>
          <w:lang w:val="en-US"/>
        </w:rPr>
        <w:t xml:space="preserve">ease the midazolam and use clonazepam </w:t>
      </w:r>
      <w:r w:rsidR="00953E4B">
        <w:rPr>
          <w:lang w:val="en-US"/>
        </w:rPr>
        <w:t xml:space="preserve">in a </w:t>
      </w:r>
      <w:proofErr w:type="spellStart"/>
      <w:r w:rsidR="00953E4B">
        <w:rPr>
          <w:lang w:val="en-US"/>
        </w:rPr>
        <w:t>nikki</w:t>
      </w:r>
      <w:proofErr w:type="spellEnd"/>
      <w:r w:rsidR="00953E4B">
        <w:rPr>
          <w:lang w:val="en-US"/>
        </w:rPr>
        <w:t xml:space="preserve"> pump with PRN doses as required</w:t>
      </w:r>
    </w:p>
    <w:p w14:paraId="7D0BCA6A" w14:textId="44658BC2" w:rsidR="00773383" w:rsidRDefault="00666F40" w:rsidP="004D1386">
      <w:pPr>
        <w:rPr>
          <w:lang w:val="en-US"/>
        </w:rPr>
      </w:pPr>
      <w:r>
        <w:rPr>
          <w:lang w:val="en-US"/>
        </w:rPr>
        <w:lastRenderedPageBreak/>
        <w:t>0.5mg-1mg, s/c, PRN, 4 hourly</w:t>
      </w:r>
      <w:r w:rsidR="00CC6468">
        <w:rPr>
          <w:lang w:val="en-US"/>
        </w:rPr>
        <w:t xml:space="preserve"> </w:t>
      </w:r>
    </w:p>
    <w:p w14:paraId="06AF5AD6" w14:textId="77777777" w:rsidR="00D510C7" w:rsidRDefault="00D510C7" w:rsidP="004D1386">
      <w:pPr>
        <w:rPr>
          <w:lang w:val="en-US"/>
        </w:rPr>
      </w:pPr>
    </w:p>
    <w:p w14:paraId="4D63677E" w14:textId="79862EB4" w:rsidR="00773383" w:rsidRDefault="00773383" w:rsidP="004D1386">
      <w:pPr>
        <w:rPr>
          <w:lang w:val="en-US"/>
        </w:rPr>
      </w:pPr>
    </w:p>
    <w:p w14:paraId="2BBA98BE" w14:textId="3082737C" w:rsidR="00773383" w:rsidRDefault="00773383" w:rsidP="004D1386">
      <w:pPr>
        <w:rPr>
          <w:lang w:val="en-US"/>
        </w:rPr>
      </w:pPr>
    </w:p>
    <w:p w14:paraId="105BDAA8" w14:textId="77777777" w:rsidR="00773383" w:rsidRDefault="00773383" w:rsidP="004D1386">
      <w:pPr>
        <w:rPr>
          <w:b/>
          <w:bCs/>
          <w:color w:val="538135" w:themeColor="accent6" w:themeShade="BF"/>
          <w:lang w:val="en-US"/>
        </w:rPr>
      </w:pPr>
    </w:p>
    <w:p w14:paraId="685EA011" w14:textId="48615126" w:rsidR="004D1386" w:rsidRPr="00C57254" w:rsidRDefault="004D1386" w:rsidP="004D1386">
      <w:pPr>
        <w:rPr>
          <w:color w:val="FF0000"/>
          <w:lang w:val="en-US"/>
        </w:rPr>
      </w:pPr>
      <w:r w:rsidRPr="00C27511">
        <w:rPr>
          <w:u w:val="single"/>
          <w:lang w:val="en-US"/>
        </w:rPr>
        <w:t>SUBC</w:t>
      </w:r>
      <w:r w:rsidRPr="00C57254">
        <w:rPr>
          <w:u w:val="single"/>
          <w:lang w:val="en-US"/>
        </w:rPr>
        <w:t>UTANEOUS PUMP DOSAGES</w:t>
      </w:r>
      <w:r>
        <w:rPr>
          <w:lang w:val="en-US"/>
        </w:rPr>
        <w:t xml:space="preserve">: </w:t>
      </w:r>
    </w:p>
    <w:p w14:paraId="112F9F1E" w14:textId="77777777" w:rsidR="004D1386" w:rsidRPr="00C57254" w:rsidRDefault="004D1386" w:rsidP="004D1386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Morphine Sulphate (pain/</w:t>
      </w:r>
      <w:proofErr w:type="spellStart"/>
      <w:r w:rsidRPr="00C57254">
        <w:rPr>
          <w:b/>
          <w:bCs/>
          <w:lang w:val="en-US"/>
        </w:rPr>
        <w:t>dyspnoea</w:t>
      </w:r>
      <w:proofErr w:type="spellEnd"/>
      <w:r w:rsidRPr="00C57254">
        <w:rPr>
          <w:b/>
          <w:bCs/>
          <w:lang w:val="en-US"/>
        </w:rPr>
        <w:t>):</w:t>
      </w:r>
    </w:p>
    <w:p w14:paraId="6AF80DCC" w14:textId="77777777" w:rsidR="004D1386" w:rsidRDefault="004D1386" w:rsidP="004D1386">
      <w:pPr>
        <w:ind w:left="2160" w:hanging="2160"/>
        <w:rPr>
          <w:lang w:val="en-US"/>
        </w:rPr>
      </w:pPr>
      <w:r>
        <w:rPr>
          <w:lang w:val="en-US"/>
        </w:rPr>
        <w:t xml:space="preserve">10-20mg, s/c, 24 hours -buprenorphine transdermal patch 5mcg is equivalent to 12mg morphine s/c)     patches can be left in-situ and dosage in the </w:t>
      </w:r>
      <w:proofErr w:type="spellStart"/>
      <w:r>
        <w:rPr>
          <w:lang w:val="en-US"/>
        </w:rPr>
        <w:t>nikki</w:t>
      </w:r>
      <w:proofErr w:type="spellEnd"/>
      <w:r>
        <w:rPr>
          <w:lang w:val="en-US"/>
        </w:rPr>
        <w:t xml:space="preserve"> pump reduced accordingly</w:t>
      </w:r>
    </w:p>
    <w:p w14:paraId="49364B63" w14:textId="77777777" w:rsidR="004D1386" w:rsidRPr="00C27511" w:rsidRDefault="004D1386" w:rsidP="004D1386">
      <w:pPr>
        <w:ind w:left="2160"/>
        <w:rPr>
          <w:lang w:val="en-US"/>
        </w:rPr>
      </w:pPr>
      <w:r w:rsidRPr="00C27511">
        <w:rPr>
          <w:lang w:val="en-US"/>
        </w:rPr>
        <w:t xml:space="preserve">Never cease patches used to treat </w:t>
      </w:r>
      <w:proofErr w:type="spellStart"/>
      <w:r w:rsidRPr="00C27511">
        <w:rPr>
          <w:lang w:val="en-US"/>
        </w:rPr>
        <w:t>parkinson’s</w:t>
      </w:r>
      <w:proofErr w:type="spellEnd"/>
      <w:r w:rsidRPr="00C27511">
        <w:rPr>
          <w:lang w:val="en-US"/>
        </w:rPr>
        <w:t xml:space="preserve"> symptoms</w:t>
      </w:r>
    </w:p>
    <w:p w14:paraId="42F6ED9B" w14:textId="77777777" w:rsidR="004D1386" w:rsidRDefault="004D1386" w:rsidP="004D13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morphine 30mg oral equivalent to 10mg morphine s/c</w:t>
      </w:r>
    </w:p>
    <w:p w14:paraId="16062894" w14:textId="77777777" w:rsidR="004D1386" w:rsidRDefault="004D1386" w:rsidP="004D13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hydromorphone 6mg oral equivalent to 2mg hydromorphone s/c</w:t>
      </w:r>
    </w:p>
    <w:p w14:paraId="054F845F" w14:textId="77777777" w:rsidR="004D1386" w:rsidRDefault="004D1386" w:rsidP="004D1386">
      <w:pPr>
        <w:rPr>
          <w:lang w:val="en-US"/>
        </w:rPr>
      </w:pPr>
      <w:r w:rsidRPr="00C57254">
        <w:rPr>
          <w:b/>
          <w:bCs/>
          <w:lang w:val="en-US"/>
        </w:rPr>
        <w:t>Midazolam (anxiety/</w:t>
      </w:r>
      <w:r>
        <w:rPr>
          <w:b/>
          <w:bCs/>
          <w:lang w:val="en-US"/>
        </w:rPr>
        <w:t>for those residents who can no longer take oral epilepsy medication</w:t>
      </w:r>
      <w:r w:rsidRPr="00C57254">
        <w:rPr>
          <w:b/>
          <w:bCs/>
          <w:lang w:val="en-US"/>
        </w:rPr>
        <w:t>):</w:t>
      </w:r>
      <w:r>
        <w:rPr>
          <w:lang w:val="en-US"/>
        </w:rPr>
        <w:t xml:space="preserve"> </w:t>
      </w:r>
    </w:p>
    <w:p w14:paraId="5695D261" w14:textId="77777777" w:rsidR="004D1386" w:rsidRDefault="004D1386" w:rsidP="004D1386">
      <w:pPr>
        <w:rPr>
          <w:lang w:val="en-US"/>
        </w:rPr>
      </w:pPr>
      <w:r>
        <w:rPr>
          <w:lang w:val="en-US"/>
        </w:rPr>
        <w:t xml:space="preserve">10-60mg, s/c, 24 hours </w:t>
      </w:r>
    </w:p>
    <w:p w14:paraId="4CB4B0F9" w14:textId="77777777" w:rsidR="004D1386" w:rsidRPr="00C57254" w:rsidRDefault="004D1386" w:rsidP="004D1386">
      <w:pPr>
        <w:rPr>
          <w:b/>
          <w:bCs/>
          <w:lang w:val="en-US"/>
        </w:rPr>
      </w:pPr>
      <w:r w:rsidRPr="00C57254">
        <w:rPr>
          <w:b/>
          <w:bCs/>
          <w:lang w:val="en-US"/>
        </w:rPr>
        <w:t>Haloperidol (nausea/delirium):</w:t>
      </w:r>
    </w:p>
    <w:p w14:paraId="4AF62336" w14:textId="0A5BFCA3" w:rsidR="004D1386" w:rsidRDefault="004D1386" w:rsidP="004D1386">
      <w:pPr>
        <w:rPr>
          <w:lang w:val="en-US"/>
        </w:rPr>
      </w:pPr>
      <w:r>
        <w:rPr>
          <w:lang w:val="en-US"/>
        </w:rPr>
        <w:t xml:space="preserve">0.5-2mg, s/c, 24 hours for nausea </w:t>
      </w:r>
    </w:p>
    <w:p w14:paraId="5FB1B7E4" w14:textId="77777777" w:rsidR="004D1386" w:rsidRPr="00C93562" w:rsidRDefault="004D1386" w:rsidP="004D1386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>0.5-5mg, s/c, 24 hours for delirium management</w:t>
      </w:r>
    </w:p>
    <w:p w14:paraId="3FE88789" w14:textId="77777777" w:rsidR="004D1386" w:rsidRDefault="004D1386" w:rsidP="004D1386">
      <w:pPr>
        <w:rPr>
          <w:b/>
          <w:bCs/>
          <w:lang w:val="en-US"/>
        </w:rPr>
      </w:pPr>
      <w:r w:rsidRPr="00271652">
        <w:rPr>
          <w:b/>
          <w:bCs/>
          <w:lang w:val="en-US"/>
        </w:rPr>
        <w:t xml:space="preserve">Hyoscine </w:t>
      </w:r>
      <w:proofErr w:type="spellStart"/>
      <w:r w:rsidRPr="00271652">
        <w:rPr>
          <w:b/>
          <w:bCs/>
          <w:lang w:val="en-US"/>
        </w:rPr>
        <w:t>butylbromide</w:t>
      </w:r>
      <w:proofErr w:type="spellEnd"/>
      <w:r w:rsidRPr="00271652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PRN dosing is usually enough to manage secretions</w:t>
      </w:r>
      <w:r w:rsidRPr="00271652">
        <w:rPr>
          <w:b/>
          <w:bCs/>
          <w:lang w:val="en-US"/>
        </w:rPr>
        <w:t>):</w:t>
      </w:r>
    </w:p>
    <w:p w14:paraId="56A46736" w14:textId="77777777" w:rsidR="004D1386" w:rsidRPr="008D66B8" w:rsidRDefault="004D1386" w:rsidP="004D1386">
      <w:pPr>
        <w:rPr>
          <w:lang w:val="en-US"/>
        </w:rPr>
      </w:pPr>
      <w:r w:rsidRPr="008D66B8">
        <w:rPr>
          <w:lang w:val="en-US"/>
        </w:rPr>
        <w:t>60-120mg, s/c, 24 hours</w:t>
      </w:r>
    </w:p>
    <w:p w14:paraId="67296F1B" w14:textId="77777777" w:rsidR="004D1386" w:rsidRDefault="004D1386" w:rsidP="004D1386">
      <w:pPr>
        <w:rPr>
          <w:b/>
          <w:bCs/>
          <w:lang w:val="en-US"/>
        </w:rPr>
      </w:pPr>
      <w:r>
        <w:rPr>
          <w:b/>
          <w:bCs/>
          <w:lang w:val="en-US"/>
        </w:rPr>
        <w:t>Clonazepam:</w:t>
      </w:r>
    </w:p>
    <w:p w14:paraId="3B9853FF" w14:textId="65482BF5" w:rsidR="004D1386" w:rsidRPr="008D66B8" w:rsidRDefault="004D1386" w:rsidP="004D1386">
      <w:pPr>
        <w:rPr>
          <w:lang w:val="en-US"/>
        </w:rPr>
      </w:pPr>
      <w:r w:rsidRPr="008D66B8">
        <w:rPr>
          <w:lang w:val="en-US"/>
        </w:rPr>
        <w:t>Only use in a pump if agitation is not settled with midazolam</w:t>
      </w:r>
      <w:r w:rsidR="00773383">
        <w:rPr>
          <w:lang w:val="en-US"/>
        </w:rPr>
        <w:t xml:space="preserve"> and/or PRN clonazepam dosing</w:t>
      </w:r>
    </w:p>
    <w:p w14:paraId="0B53E2D6" w14:textId="4C00810E" w:rsidR="00666F40" w:rsidRPr="00CC6468" w:rsidRDefault="00444D20">
      <w:pPr>
        <w:rPr>
          <w:b/>
          <w:bCs/>
          <w:color w:val="538135" w:themeColor="accent6" w:themeShade="BF"/>
          <w:lang w:val="en-US"/>
        </w:rPr>
      </w:pPr>
      <w:r>
        <w:rPr>
          <w:lang w:val="en-US"/>
        </w:rPr>
        <w:t>If PRN midazolam and clonazepam are not covering agitation then c</w:t>
      </w:r>
      <w:r w:rsidR="004D1386" w:rsidRPr="008D66B8">
        <w:rPr>
          <w:lang w:val="en-US"/>
        </w:rPr>
        <w:t xml:space="preserve">ease midazolam in pump and add 4-8mg clonazepam, s/c, 24 hours (and use PRN clonazepam </w:t>
      </w:r>
      <w:r w:rsidR="004D1386">
        <w:rPr>
          <w:lang w:val="en-US"/>
        </w:rPr>
        <w:t xml:space="preserve">also </w:t>
      </w:r>
      <w:r w:rsidR="004D1386" w:rsidRPr="008D66B8">
        <w:rPr>
          <w:lang w:val="en-US"/>
        </w:rPr>
        <w:t>if required)</w:t>
      </w:r>
    </w:p>
    <w:p w14:paraId="38D8FB83" w14:textId="7735A6AE" w:rsidR="00666F40" w:rsidRDefault="00666F40">
      <w:pPr>
        <w:rPr>
          <w:lang w:val="en-US"/>
        </w:rPr>
      </w:pPr>
    </w:p>
    <w:p w14:paraId="60485619" w14:textId="683FAB43" w:rsidR="00666F40" w:rsidRDefault="009E7B46">
      <w:pPr>
        <w:rPr>
          <w:u w:val="single"/>
          <w:lang w:val="en-US"/>
        </w:rPr>
      </w:pPr>
      <w:r>
        <w:rPr>
          <w:u w:val="single"/>
          <w:lang w:val="en-US"/>
        </w:rPr>
        <w:t>IF FURTHER ADVICE IS REQUIRED:</w:t>
      </w:r>
    </w:p>
    <w:p w14:paraId="6D9A1994" w14:textId="5C472D19" w:rsidR="001B2DBF" w:rsidRPr="001B2DBF" w:rsidRDefault="001B2DBF">
      <w:pPr>
        <w:rPr>
          <w:lang w:val="en-US"/>
        </w:rPr>
      </w:pPr>
      <w:r w:rsidRPr="001B2DBF">
        <w:rPr>
          <w:lang w:val="en-US"/>
        </w:rPr>
        <w:t xml:space="preserve">Discuss with GP </w:t>
      </w:r>
    </w:p>
    <w:p w14:paraId="2D0D43F4" w14:textId="0DDEEF5A" w:rsidR="00666F40" w:rsidRDefault="009E7B46">
      <w:pPr>
        <w:rPr>
          <w:lang w:val="en-US"/>
        </w:rPr>
      </w:pPr>
      <w:r>
        <w:rPr>
          <w:lang w:val="en-US"/>
        </w:rPr>
        <w:t xml:space="preserve">MPACCS (Mobile Palliative </w:t>
      </w:r>
      <w:r w:rsidR="00666F40">
        <w:rPr>
          <w:lang w:val="en-US"/>
        </w:rPr>
        <w:t>C</w:t>
      </w:r>
      <w:r>
        <w:rPr>
          <w:lang w:val="en-US"/>
        </w:rPr>
        <w:t xml:space="preserve">are </w:t>
      </w:r>
      <w:r w:rsidR="00666F40">
        <w:rPr>
          <w:lang w:val="en-US"/>
        </w:rPr>
        <w:t>Consultancy Service</w:t>
      </w:r>
      <w:r>
        <w:rPr>
          <w:lang w:val="en-US"/>
        </w:rPr>
        <w:t>) can provide phone advice or on-site visits from a palliative consultant and/or CNS (referral form will need to be completed)</w:t>
      </w:r>
    </w:p>
    <w:p w14:paraId="15C347D1" w14:textId="3F243A35" w:rsidR="00666F40" w:rsidRDefault="00666F40">
      <w:pPr>
        <w:rPr>
          <w:lang w:val="en-US"/>
        </w:rPr>
      </w:pPr>
      <w:r>
        <w:rPr>
          <w:lang w:val="en-US"/>
        </w:rPr>
        <w:t>Locum service available out of hours/weekends</w:t>
      </w:r>
    </w:p>
    <w:p w14:paraId="6BD9E27C" w14:textId="0E10A0AE" w:rsidR="007C0798" w:rsidRDefault="007C0798">
      <w:pPr>
        <w:rPr>
          <w:lang w:val="en-US"/>
        </w:rPr>
      </w:pPr>
      <w:r>
        <w:rPr>
          <w:lang w:val="en-US"/>
        </w:rPr>
        <w:t xml:space="preserve">Therapeutic </w:t>
      </w:r>
      <w:r w:rsidR="009E7B46">
        <w:rPr>
          <w:lang w:val="en-US"/>
        </w:rPr>
        <w:t>G</w:t>
      </w:r>
      <w:r>
        <w:rPr>
          <w:lang w:val="en-US"/>
        </w:rPr>
        <w:t>uidelines</w:t>
      </w:r>
      <w:r w:rsidR="009E7B46">
        <w:rPr>
          <w:lang w:val="en-US"/>
        </w:rPr>
        <w:t xml:space="preserve"> (</w:t>
      </w:r>
      <w:proofErr w:type="spellStart"/>
      <w:r w:rsidR="009E7B46">
        <w:rPr>
          <w:lang w:val="en-US"/>
        </w:rPr>
        <w:t>eTG</w:t>
      </w:r>
      <w:proofErr w:type="spellEnd"/>
      <w:r w:rsidR="009E7B46">
        <w:rPr>
          <w:lang w:val="en-US"/>
        </w:rPr>
        <w:t xml:space="preserve">) </w:t>
      </w:r>
    </w:p>
    <w:p w14:paraId="4A00EECD" w14:textId="77777777" w:rsidR="00D316ED" w:rsidRDefault="00D316ED">
      <w:pPr>
        <w:rPr>
          <w:lang w:val="en-US"/>
        </w:rPr>
      </w:pPr>
    </w:p>
    <w:p w14:paraId="37C3A8D9" w14:textId="77777777" w:rsidR="00D316ED" w:rsidRDefault="00D316ED">
      <w:pPr>
        <w:rPr>
          <w:lang w:val="en-US"/>
        </w:rPr>
      </w:pPr>
    </w:p>
    <w:p w14:paraId="1BEA6752" w14:textId="77777777" w:rsidR="00CE008D" w:rsidRDefault="00CE008D">
      <w:pPr>
        <w:rPr>
          <w:lang w:val="en-US"/>
        </w:rPr>
      </w:pPr>
    </w:p>
    <w:p w14:paraId="038AB666" w14:textId="77777777" w:rsidR="00132847" w:rsidRDefault="00132847">
      <w:pPr>
        <w:rPr>
          <w:lang w:val="en-US"/>
        </w:rPr>
      </w:pPr>
    </w:p>
    <w:p w14:paraId="221ED974" w14:textId="77777777" w:rsidR="00132847" w:rsidRDefault="00132847">
      <w:pPr>
        <w:rPr>
          <w:lang w:val="en-US"/>
        </w:rPr>
      </w:pPr>
    </w:p>
    <w:p w14:paraId="42BC63A0" w14:textId="77777777" w:rsidR="001B4C49" w:rsidRDefault="001B4C49">
      <w:pPr>
        <w:rPr>
          <w:lang w:val="en-US"/>
        </w:rPr>
      </w:pPr>
    </w:p>
    <w:p w14:paraId="337D0BA9" w14:textId="77777777" w:rsidR="001B4C49" w:rsidRPr="001B4C49" w:rsidRDefault="001B4C49">
      <w:pPr>
        <w:rPr>
          <w:lang w:val="en-US"/>
        </w:rPr>
      </w:pPr>
    </w:p>
    <w:p w14:paraId="2CBCF0D3" w14:textId="77777777" w:rsidR="00210A98" w:rsidRPr="00210A98" w:rsidRDefault="00210A98">
      <w:pPr>
        <w:rPr>
          <w:b/>
          <w:bCs/>
          <w:u w:val="single"/>
          <w:lang w:val="en-US"/>
        </w:rPr>
      </w:pPr>
    </w:p>
    <w:p w14:paraId="55D44997" w14:textId="45211517" w:rsidR="00210A98" w:rsidRPr="00EE31F4" w:rsidRDefault="00210A98">
      <w:pPr>
        <w:rPr>
          <w:lang w:val="en-US"/>
        </w:rPr>
      </w:pPr>
    </w:p>
    <w:p w14:paraId="636F3DD1" w14:textId="1031382B" w:rsidR="00EE31F4" w:rsidRPr="00EE31F4" w:rsidRDefault="00EE31F4">
      <w:pPr>
        <w:rPr>
          <w:lang w:val="en-US"/>
        </w:rPr>
      </w:pPr>
    </w:p>
    <w:sectPr w:rsidR="00EE31F4" w:rsidRPr="00EE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4"/>
    <w:rsid w:val="00001F22"/>
    <w:rsid w:val="000404FE"/>
    <w:rsid w:val="00132847"/>
    <w:rsid w:val="001B2DBF"/>
    <w:rsid w:val="001B4C49"/>
    <w:rsid w:val="00210A98"/>
    <w:rsid w:val="00271652"/>
    <w:rsid w:val="003003B8"/>
    <w:rsid w:val="00444D20"/>
    <w:rsid w:val="004A311F"/>
    <w:rsid w:val="004D1386"/>
    <w:rsid w:val="004E3475"/>
    <w:rsid w:val="00641B04"/>
    <w:rsid w:val="0064703E"/>
    <w:rsid w:val="00666F40"/>
    <w:rsid w:val="00704E29"/>
    <w:rsid w:val="00773383"/>
    <w:rsid w:val="007C0798"/>
    <w:rsid w:val="008D66B8"/>
    <w:rsid w:val="00916BE3"/>
    <w:rsid w:val="00953E4B"/>
    <w:rsid w:val="009B026A"/>
    <w:rsid w:val="009E7B46"/>
    <w:rsid w:val="00C27511"/>
    <w:rsid w:val="00C57254"/>
    <w:rsid w:val="00C93562"/>
    <w:rsid w:val="00CC6468"/>
    <w:rsid w:val="00CD1C4E"/>
    <w:rsid w:val="00CE008D"/>
    <w:rsid w:val="00D316ED"/>
    <w:rsid w:val="00D36477"/>
    <w:rsid w:val="00D510C7"/>
    <w:rsid w:val="00D551AD"/>
    <w:rsid w:val="00DA2801"/>
    <w:rsid w:val="00DA380E"/>
    <w:rsid w:val="00E0599B"/>
    <w:rsid w:val="00E90D03"/>
    <w:rsid w:val="00EE31F4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62A2"/>
  <w15:chartTrackingRefBased/>
  <w15:docId w15:val="{52019987-6C20-44B9-B31E-54100C94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Fawkes</dc:creator>
  <cp:keywords/>
  <dc:description/>
  <cp:lastModifiedBy>Sue Cosgrove</cp:lastModifiedBy>
  <cp:revision>2</cp:revision>
  <dcterms:created xsi:type="dcterms:W3CDTF">2022-02-02T22:28:00Z</dcterms:created>
  <dcterms:modified xsi:type="dcterms:W3CDTF">2022-02-02T22:28:00Z</dcterms:modified>
</cp:coreProperties>
</file>